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9B43" w14:textId="0A9EC2FA" w:rsidR="006D13BD" w:rsidRDefault="00267FAC" w:rsidP="00197A10">
      <w:pPr>
        <w:outlineLvl w:val="1"/>
        <w:rPr>
          <w:b/>
          <w:bCs/>
          <w:lang w:val="en-US"/>
        </w:rPr>
      </w:pPr>
      <w:r w:rsidRPr="00267FAC">
        <w:rPr>
          <w:b/>
          <w:bCs/>
          <w:lang w:val="en-US"/>
        </w:rPr>
        <w:t>Annual Joint Occupational Health and Safety Report – for 202</w:t>
      </w:r>
      <w:r w:rsidR="0017020B">
        <w:rPr>
          <w:b/>
          <w:bCs/>
          <w:lang w:val="en-US"/>
        </w:rPr>
        <w:t>5</w:t>
      </w:r>
    </w:p>
    <w:p w14:paraId="6FECA9ED" w14:textId="77777777" w:rsidR="00267FAC" w:rsidRDefault="00267FAC">
      <w:pPr>
        <w:rPr>
          <w:b/>
          <w:bCs/>
          <w:lang w:val="en-US"/>
        </w:rPr>
      </w:pPr>
    </w:p>
    <w:p w14:paraId="49F9A1DC" w14:textId="312554DE" w:rsidR="005B65C5" w:rsidRDefault="005B65C5">
      <w:pPr>
        <w:rPr>
          <w:b/>
          <w:bCs/>
          <w:lang w:val="en-US"/>
        </w:rPr>
      </w:pPr>
      <w:r>
        <w:rPr>
          <w:b/>
          <w:bCs/>
          <w:lang w:val="en-US"/>
        </w:rPr>
        <w:t>Annual Stats</w:t>
      </w:r>
      <w:r w:rsidR="0098484E">
        <w:rPr>
          <w:b/>
          <w:bCs/>
          <w:lang w:val="en-US"/>
        </w:rPr>
        <w:t xml:space="preserve"> Scorecard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at a glance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203"/>
        <w:gridCol w:w="1504"/>
        <w:gridCol w:w="815"/>
        <w:gridCol w:w="680"/>
        <w:gridCol w:w="595"/>
        <w:gridCol w:w="649"/>
        <w:gridCol w:w="653"/>
        <w:gridCol w:w="548"/>
        <w:gridCol w:w="4449"/>
      </w:tblGrid>
      <w:tr w:rsidR="00197A10" w:rsidRPr="005B65C5" w14:paraId="56D67F92" w14:textId="77777777" w:rsidTr="005A11D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949CB" w14:textId="3B0B8B26" w:rsidR="00197A10" w:rsidRPr="005B65C5" w:rsidRDefault="00197A10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30B588" w14:textId="47AF6C65" w:rsidR="00197A10" w:rsidRPr="005B65C5" w:rsidRDefault="00197A10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staff incid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0F281" w14:textId="6E7DFA7D" w:rsidR="00197A10" w:rsidRPr="005B65C5" w:rsidRDefault="00197A10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WCB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41F60" w14:textId="77777777" w:rsidR="00197A10" w:rsidRPr="005B65C5" w:rsidRDefault="00197A10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TERB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4578E" w14:textId="77777777" w:rsidR="00197A10" w:rsidRPr="005B65C5" w:rsidRDefault="00197A10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HCB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FA67A" w14:textId="77777777" w:rsidR="00197A10" w:rsidRPr="005B65C5" w:rsidRDefault="00197A10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RTW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23929" w14:textId="77777777" w:rsidR="00197A10" w:rsidRPr="005B65C5" w:rsidRDefault="00197A10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SAW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7C57E" w14:textId="29FE3CC8" w:rsidR="00197A10" w:rsidRPr="005B65C5" w:rsidRDefault="00197A10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MH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404651" w14:textId="77777777" w:rsidR="00197A10" w:rsidRPr="005B65C5" w:rsidRDefault="00197A10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Type of Incident</w:t>
            </w:r>
          </w:p>
        </w:tc>
      </w:tr>
      <w:tr w:rsidR="00197A10" w:rsidRPr="005B65C5" w14:paraId="4E220E64" w14:textId="77777777" w:rsidTr="005A11D8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DE8DE53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January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9A611A2" w14:textId="7D5E28A1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2FF5AE1" w14:textId="72506425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394E3A36" w14:textId="6363CDC4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1C069B" w14:textId="6E0242F1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13362BBF" w14:textId="0E2B404F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0390426" w14:textId="77777777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660DD67" w14:textId="77777777" w:rsidR="00197A10" w:rsidRPr="005B65C5" w:rsidRDefault="00197A10" w:rsidP="00197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D1A89B8" w14:textId="4E07040B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Strain sprain-1   Fall-1   Equip -1   Physical Aggression-1</w:t>
            </w:r>
          </w:p>
        </w:tc>
      </w:tr>
      <w:tr w:rsidR="00197A10" w:rsidRPr="005B65C5" w14:paraId="5DE2DE17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B8EF529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65FEFC7" w14:textId="46CBD0BE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97E5C84" w14:textId="4765EF9C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FB008C5" w14:textId="56CF79D9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F4D5F15" w14:textId="23E7EAEC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64589A9" w14:textId="132C1EE7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14BEFADA" w14:textId="1EAA3C1E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DAA4A98" w14:textId="03D10738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8FC9B6A" w14:textId="7DA39479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Strain sprain- 3  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Slip/Trip -1  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Other- 1 </w:t>
            </w:r>
          </w:p>
        </w:tc>
      </w:tr>
      <w:tr w:rsidR="00197A10" w:rsidRPr="005B65C5" w14:paraId="0CED18CE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36EF51D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2BE54CB" w14:textId="00D7188C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AC7C1DE" w14:textId="56D56C07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C653E7B" w14:textId="549E3916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31AF6EA" w14:textId="5500DF8D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3C7F16CC" w14:textId="1D8D06E8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29A54E5" w14:textId="464EAE39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5B7BC4B" w14:textId="537EA689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14BF60B1" w14:textId="6421BEDA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Physical Aggression-1  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Overtime- 2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43832C8D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EDD5AA4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0CEB548B" w14:textId="7146E1BB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B1721DA" w14:textId="474EAF48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17A7B5F" w14:textId="30A729CF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2DB9073" w14:textId="17FBBD13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C417AAC" w14:textId="2F913155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70BF733" w14:textId="701E62E4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117036A" w14:textId="58C4BCF0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1AEAF9F0" w14:textId="02D5EE40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Fall-1   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Overtime-2  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Struck by- 2</w:t>
            </w:r>
          </w:p>
        </w:tc>
      </w:tr>
      <w:tr w:rsidR="00197A10" w:rsidRPr="005B65C5" w14:paraId="3135C2E6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A50F830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2F4E108C" w14:textId="0475436F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0DD8CCB" w14:textId="21A8BD10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E6F41F5" w14:textId="6169CA14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D42114B" w14:textId="327A551B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A9E5A69" w14:textId="1A1FBF9B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7FF6B33" w14:textId="4F066C22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CC0636F" w14:textId="446F317D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7BB38657" w14:textId="1B395DF3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Physical Aggression-1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Struck by - 2</w:t>
            </w:r>
          </w:p>
        </w:tc>
      </w:tr>
      <w:tr w:rsidR="00197A10" w:rsidRPr="005B65C5" w14:paraId="08BD86B7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682BECE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10DEC918" w14:textId="4A706E4D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DD552B1" w14:textId="56444F19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BD23A41" w14:textId="159B44BB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B117CF3" w14:textId="00A87AD3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8F325A3" w14:textId="5A7CAFAA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2F789E5" w14:textId="7C6C03BE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D72126D" w14:textId="56D88669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3C39995E" w14:textId="75F68087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Strain sprain-2  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Struck by - 1</w:t>
            </w:r>
          </w:p>
        </w:tc>
      </w:tr>
      <w:tr w:rsidR="00197A10" w:rsidRPr="005B65C5" w14:paraId="3510D41E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9E5CC9B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2FE74401" w14:textId="5D2CBDEB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5628B134" w14:textId="187EC5FA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22305BC" w14:textId="527DC6FC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49FE213" w14:textId="3E47901B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4B0D894" w14:textId="5A703E7D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F719243" w14:textId="1F1A23B8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5304EEC7" w14:textId="48D9094F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F492B58" w14:textId="7F52815A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Strain sprain-2  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Body Mechanics – 1  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Equipment Failure -1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08D8C334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1A65432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August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44F8DF13" w14:textId="1CB64659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1A92BEBC" w14:textId="17B57F87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AABFC2E" w14:textId="28EA248D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2F627F0" w14:textId="39890C24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3866D0A5" w14:textId="59A38F87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5B5F1518" w14:textId="72C60EB3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9B931AD" w14:textId="332ECF02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0B3B2A3" w14:textId="02FEAD7F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Equipment Failure -1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Exposure-1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65C3FC3B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EC546E7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713E0D47" w14:textId="17B0AC1D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490610A" w14:textId="6FC78EC0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1E7AD66" w14:textId="55BC611F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FF40A22" w14:textId="485F455B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035794B" w14:textId="09F4995E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3E7AFBE7" w14:textId="07AC4E72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F1E959A" w14:textId="784A0DBA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22B9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235DEFC4" w14:textId="4A6D177D" w:rsidR="00197A10" w:rsidRPr="005B65C5" w:rsidRDefault="00422B96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Physical Aggression-1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53F6B9F1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AB04EF5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48D1D995" w14:textId="17A4106A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594F508" w14:textId="0C167EDD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E890DD2" w14:textId="560D9B48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AE409EE" w14:textId="630AFF6E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95DC4BA" w14:textId="37F61CD7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D510889" w14:textId="77BD43F0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8C13813" w14:textId="32E4343E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3791159B" w14:textId="48258A37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Physical Aggression-2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002CE9D2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B483C33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November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5D3A4EB6" w14:textId="633438B2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0EA8252" w14:textId="656FE0E6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F965456" w14:textId="1013C866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52E4B33" w14:textId="61FBB9A9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C07A2D7" w14:textId="402597F0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BFEFE9A" w14:textId="6FE9C8D2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07A3463" w14:textId="7D429A57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3B3876A8" w14:textId="14AE6FAB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Strain sprain-1   Fall-1   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0C7C6351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612C826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29952FC0" w14:textId="0783F0A7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B55A7B9" w14:textId="6BB3F289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0104F49" w14:textId="716C50A0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CBE464A" w14:textId="635E08D4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A9B4325" w14:textId="29858CDA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16BEE21" w14:textId="037946E3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49B29DA" w14:textId="5EA13513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1FA15D13" w14:textId="128AB9BD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Physical Aggression-1   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Slip/Trip -1   Equipment Failure -1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97A10" w:rsidRPr="005B65C5" w14:paraId="7626D352" w14:textId="77777777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1AFAE3DC" w14:textId="7777777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bottom"/>
            <w:hideMark/>
          </w:tcPr>
          <w:p w14:paraId="260422B3" w14:textId="4C1E59F7" w:rsidR="00197A10" w:rsidRPr="005B65C5" w:rsidRDefault="00197A10" w:rsidP="00170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33/36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07B3F437" w14:textId="7457CB10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1DAC8486" w14:textId="671621A4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7E64D866" w14:textId="6F2CB3AC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7DCECB72" w14:textId="20F5CF56" w:rsidR="00197A10" w:rsidRPr="005B65C5" w:rsidRDefault="00A32665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  <w:r w:rsidR="00197A10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015FC124" w14:textId="100DF588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518124C5" w14:textId="02910E65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3266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bottom"/>
            <w:hideMark/>
          </w:tcPr>
          <w:p w14:paraId="626C773A" w14:textId="77777777" w:rsidR="00197A10" w:rsidRPr="005B65C5" w:rsidRDefault="00197A10" w:rsidP="00170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5FD7A170" w14:textId="77777777" w:rsidR="00267FAC" w:rsidRDefault="00267FAC">
      <w:pPr>
        <w:rPr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"/>
        <w:gridCol w:w="1342"/>
        <w:gridCol w:w="1253"/>
        <w:gridCol w:w="2306"/>
        <w:gridCol w:w="222"/>
        <w:gridCol w:w="1017"/>
        <w:gridCol w:w="1343"/>
        <w:gridCol w:w="1253"/>
        <w:gridCol w:w="1343"/>
      </w:tblGrid>
      <w:tr w:rsidR="00A32665" w:rsidRPr="005B65C5" w14:paraId="6C20D0B9" w14:textId="37538684" w:rsidTr="005A11D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C3B0495" w14:textId="6EB0A025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F2BA03E" w14:textId="21A891D8" w:rsidR="00A32665" w:rsidRPr="005B65C5" w:rsidRDefault="00A32665" w:rsidP="00A32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near misses reported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7AF5BBD" w14:textId="5AEFDFFD" w:rsidR="00A32665" w:rsidRPr="005B65C5" w:rsidRDefault="00A32665" w:rsidP="00A326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1D5F4D2F" w14:textId="51F52FBF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near misses reported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29AD2D1" w14:textId="74AC0484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0DC21F71" w14:textId="16E8D0BE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202</w:t>
            </w:r>
            <w:r w:rsidR="00DD370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4896722B" w14:textId="3CFDBBEE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near misses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0E4D9B26" w14:textId="77777777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</w:tcPr>
          <w:p w14:paraId="6CF0DD03" w14:textId="42DC08E2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near misses reported</w:t>
            </w:r>
          </w:p>
        </w:tc>
      </w:tr>
      <w:tr w:rsidR="00A32665" w:rsidRPr="005B65C5" w14:paraId="1A17DF83" w14:textId="5F79F26E" w:rsidTr="005A11D8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4271" w14:textId="11DFB0C1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J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anuary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5BEFE" w14:textId="600F8D96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D3A" w14:textId="1FBD02D8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6394" w14:textId="10B9A3B6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8E3EE01" w14:textId="06361F3D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640E" w14:textId="2CE89583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anuary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6006" w14:textId="79DFC2AE" w:rsidR="00A32665" w:rsidRDefault="00DD370E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09518" w14:textId="24D5C02C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55010" w14:textId="3E709768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32665" w:rsidRPr="005B65C5" w14:paraId="2F200854" w14:textId="5D3BFD3C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E667A7" w14:textId="77777777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33AF3" w14:textId="436AFB4C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9487A" w14:textId="625FAA50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August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E661B" w14:textId="7BBFE520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958B5EE" w14:textId="65590E32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625BB52C" w14:textId="71BCA006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February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6B4836D6" w14:textId="5652E55A" w:rsidR="00A32665" w:rsidRDefault="00BC68B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6F7801D5" w14:textId="373A1CC5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August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7F19FA81" w14:textId="006D4647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32665" w:rsidRPr="005B65C5" w14:paraId="27203B04" w14:textId="75562B8B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555B" w14:textId="77777777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71E7" w14:textId="465879EB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8FD9" w14:textId="20CEECA3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4501" w14:textId="0BC5E873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15AE93C" w14:textId="2482865B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718C6" w14:textId="6C53F36C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888C" w14:textId="46398ACC" w:rsidR="00A32665" w:rsidRDefault="00451EDA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6D0D" w14:textId="4B6E81AA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September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8479" w14:textId="7B2DCEEE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32665" w:rsidRPr="005B65C5" w14:paraId="5D8F9F2D" w14:textId="4B87B76E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84C17A" w14:textId="77777777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FF218F" w14:textId="7A3761E1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76CA6" w14:textId="69BDF2D0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D00655" w14:textId="427345F0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4F76871" w14:textId="3E692401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3DAF93E5" w14:textId="6BAE7024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326E9A08" w14:textId="5C86CE0B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7AEC13B6" w14:textId="69713743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October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2B471A8D" w14:textId="2768890F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32665" w:rsidRPr="005B65C5" w14:paraId="4CDE2317" w14:textId="5B48958B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794E" w14:textId="77777777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9E1E" w14:textId="39B2FBAF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DD9C" w14:textId="540C01B6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7521" w14:textId="5B4EF0F0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600AF7DB" w14:textId="6297171F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B9A1" w14:textId="1E11034D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36AAC" w14:textId="3A9B669F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18E66" w14:textId="376203BF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0D4BA" w14:textId="705EC88E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A32665" w:rsidRPr="005B65C5" w14:paraId="4EE4FE98" w14:textId="668920FC" w:rsidTr="005A11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51ABA" w14:textId="77777777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0EFE3A" w14:textId="226E47A9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BDACE" w14:textId="0BB3E949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5C6B6" w14:textId="7E7DFE7A" w:rsidR="00A32665" w:rsidRPr="005B65C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33ADE601" w14:textId="595EFB84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0616169C" w14:textId="0DB85BF2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315D8F1A" w14:textId="76BCA771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3384EFB1" w14:textId="46367A46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December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</w:tcPr>
          <w:p w14:paraId="725E8E63" w14:textId="7F40F40E" w:rsidR="00A32665" w:rsidRDefault="00A32665" w:rsidP="00A3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797F3E58" w14:textId="362046CD" w:rsidR="005B65C5" w:rsidRDefault="005B65C5">
      <w:pPr>
        <w:rPr>
          <w:b/>
          <w:bCs/>
          <w:lang w:val="en-US"/>
        </w:rPr>
      </w:pPr>
    </w:p>
    <w:tbl>
      <w:tblPr>
        <w:tblpPr w:leftFromText="180" w:rightFromText="180" w:horzAnchor="margin" w:tblpY="139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709"/>
        <w:gridCol w:w="1417"/>
        <w:gridCol w:w="992"/>
        <w:gridCol w:w="993"/>
        <w:gridCol w:w="1134"/>
        <w:gridCol w:w="708"/>
        <w:gridCol w:w="1192"/>
        <w:gridCol w:w="1144"/>
        <w:gridCol w:w="827"/>
      </w:tblGrid>
      <w:tr w:rsidR="005B65C5" w:rsidRPr="005B65C5" w14:paraId="69E895E7" w14:textId="77777777" w:rsidTr="00A00F7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5460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lastRenderedPageBreak/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BCAD0" w14:textId="56A52350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staff incidents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072B8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WCB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DB88F" w14:textId="30FF51C1" w:rsidR="005B65C5" w:rsidRPr="005B65C5" w:rsidRDefault="005B65C5" w:rsidP="00C75C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WCB Costs </w:t>
            </w:r>
            <w:r w:rsidR="00C75C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new injuries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E3D3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RTW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0073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PERM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23382" w14:textId="7B5362D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WCB RT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Resident Behaviours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ECA3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MH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128A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Statement Year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0713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Years included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53FA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Rate (+/-)</w:t>
            </w:r>
          </w:p>
        </w:tc>
      </w:tr>
      <w:tr w:rsidR="005B65C5" w:rsidRPr="005B65C5" w14:paraId="239D6061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B8C1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84EE" w14:textId="16575FF3" w:rsidR="005B65C5" w:rsidRPr="005B65C5" w:rsidRDefault="00A00F7D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5681" w14:textId="480C9CD7" w:rsidR="005B65C5" w:rsidRPr="005B65C5" w:rsidRDefault="00C75C3E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8DF8" w14:textId="2A8EBDAF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327 </w:t>
            </w:r>
            <w:r w:rsidR="00707DFA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533.57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4DA5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71CF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D4E2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D54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729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B90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2011-2013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7DB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7.12 -</w:t>
            </w:r>
          </w:p>
        </w:tc>
      </w:tr>
      <w:tr w:rsidR="005B65C5" w:rsidRPr="005B65C5" w14:paraId="2CF218CE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871CDD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B29E5" w14:textId="410FB90B" w:rsidR="005B65C5" w:rsidRPr="005B65C5" w:rsidRDefault="00707DFA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330757" w14:textId="6AB7F183" w:rsidR="005B65C5" w:rsidRPr="005B65C5" w:rsidRDefault="00C75C3E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D6395" w14:textId="347AD2FE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C75C3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304 694.87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20FD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B6743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6066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15B5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99E6F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3F04E0" w14:textId="2C8BA5AF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-201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AC91C" w14:textId="2F5F5EC1" w:rsidR="005B65C5" w:rsidRPr="005B65C5" w:rsidRDefault="009C4DA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6.58-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485AB48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644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23DB" w14:textId="133AA601" w:rsidR="005B65C5" w:rsidRPr="005B65C5" w:rsidRDefault="00707DFA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7DBF" w14:textId="60B462F2" w:rsidR="005B65C5" w:rsidRPr="005B65C5" w:rsidRDefault="00C75C3E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586" w14:textId="77CA96D5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C75C3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233 582.25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170C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3199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BFB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3A3C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C65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0CD" w14:textId="0B7E5995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-201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825B" w14:textId="2D50FB77" w:rsidR="005B65C5" w:rsidRPr="005B65C5" w:rsidRDefault="009C4DA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6.85-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153647EA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08DB46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0D87C" w14:textId="4BFF2105" w:rsidR="005B65C5" w:rsidRPr="005B65C5" w:rsidRDefault="00707DFA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0DCE89" w14:textId="74D39C85" w:rsidR="005B65C5" w:rsidRPr="005B65C5" w:rsidRDefault="00C75C3E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92E2B" w14:textId="0FBE8109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C75C3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247 098.83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2CFDA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0B442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1B819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40789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5E1FD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8CB7A" w14:textId="116AABD4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-20</w:t>
            </w:r>
            <w:r w:rsidR="00A00F7D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A30CFF" w14:textId="373EBBD2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161093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6.78-</w:t>
            </w:r>
          </w:p>
        </w:tc>
      </w:tr>
      <w:tr w:rsidR="005B65C5" w:rsidRPr="005B65C5" w14:paraId="51DE1760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951A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F005" w14:textId="197B54DD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C709" w14:textId="7E887C4B" w:rsidR="005B65C5" w:rsidRPr="005B65C5" w:rsidRDefault="00C75C3E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683A" w14:textId="70D1DC01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C75C3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282 771.57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6F9C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74E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D6A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39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94A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9A9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2015-2017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71F8" w14:textId="107A53A0" w:rsidR="005B65C5" w:rsidRPr="005B65C5" w:rsidRDefault="00161093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6.84-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69D8891B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33A760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A8DE1F" w14:textId="072BB7C9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5E39B5" w14:textId="52CE4383" w:rsidR="005B65C5" w:rsidRPr="005B65C5" w:rsidRDefault="00C75C3E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8A48E" w14:textId="1CDB6974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C75C3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64 550.53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2DA03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86CD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56967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94559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F6324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30064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2016-2018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2E42E" w14:textId="0B54548F" w:rsidR="005B65C5" w:rsidRPr="005B65C5" w:rsidRDefault="00161093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5.33+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194E1E9B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CD31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985C" w14:textId="45649184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C6C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AE51" w14:textId="1178AA94" w:rsidR="005B65C5" w:rsidRPr="005B65C5" w:rsidRDefault="000D141F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70 103.58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3F54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548D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99A9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CC93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F79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6EE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2017-2019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22C1" w14:textId="0E61535E" w:rsidR="005B65C5" w:rsidRPr="005B65C5" w:rsidRDefault="00161093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5.34+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3A6267F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4F8E7A3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BDB556C" w14:textId="3770191C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868D7B7" w14:textId="053A6996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  <w:r w:rsidR="000D141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9286C43" w14:textId="633A5DF7" w:rsidR="005B65C5" w:rsidRPr="005B65C5" w:rsidRDefault="000D141F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76 071.24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ECE0594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0B8E44C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01AEFCE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46E9485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14479B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AFE8C0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2018-2020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24E5F2D" w14:textId="151A45B9" w:rsidR="005B65C5" w:rsidRPr="005B65C5" w:rsidRDefault="00161093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5.48+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5E3100FE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81FDE95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9AACB21" w14:textId="66DB94A4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83F720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506437F" w14:textId="5608FA3D" w:rsidR="005B65C5" w:rsidRPr="005B65C5" w:rsidRDefault="00C75C3E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242 802.91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C58279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CF3BE7E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DDFE487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14EF983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DC71B0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A66140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2019-2021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91BE51B" w14:textId="15DAE169" w:rsidR="005B65C5" w:rsidRPr="005B65C5" w:rsidRDefault="00161093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6.96-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73BA550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8FFF55B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E7458CF" w14:textId="546B7B0E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407FD23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2B17496" w14:textId="3C19E321" w:rsidR="005B65C5" w:rsidRPr="005B65C5" w:rsidRDefault="00C75C3E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283 845.35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CD24CB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AD631D2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6422352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251FF6C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EC084A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AAE2A9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2020-2022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6A51C4E" w14:textId="6C495488" w:rsidR="005B65C5" w:rsidRPr="005B65C5" w:rsidRDefault="00161093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7.11-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1AEE90DD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EB1E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BDE1" w14:textId="0EF09072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54B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444E" w14:textId="3E9EC192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0D141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170 214.20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2AEB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5742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494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165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F69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65B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2021-2023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C2F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6.27 -</w:t>
            </w:r>
          </w:p>
        </w:tc>
      </w:tr>
      <w:tr w:rsidR="005B65C5" w:rsidRPr="005B65C5" w14:paraId="3B92A969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824A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E42277" w14:textId="35728CF3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0B27B7" w14:textId="0DBCF81A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F7451" w14:textId="5D5F861E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0D141F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173 514.83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E234A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3C9BE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50A5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97768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C68A2D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AFCDC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2022-2024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C76FB4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6.28 -</w:t>
            </w:r>
          </w:p>
        </w:tc>
      </w:tr>
      <w:tr w:rsidR="005B65C5" w:rsidRPr="005B65C5" w14:paraId="23E23DF8" w14:textId="77777777" w:rsidTr="00A00F7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FA1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E8C5" w14:textId="3F4E9DBB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B20B" w14:textId="2586BC03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401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8202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3D6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490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6D00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775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EC05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441F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6E5BE80B" w14:textId="7E920E71" w:rsidR="00543F18" w:rsidRDefault="005B65C5">
      <w:pPr>
        <w:rPr>
          <w:b/>
          <w:bCs/>
          <w:lang w:val="en-US"/>
        </w:rPr>
      </w:pPr>
      <w:r>
        <w:rPr>
          <w:b/>
          <w:bCs/>
          <w:lang w:val="en-US"/>
        </w:rPr>
        <w:t>Annual Rate Tracking</w:t>
      </w:r>
      <w:r w:rsidR="0098484E">
        <w:rPr>
          <w:b/>
          <w:bCs/>
          <w:lang w:val="en-US"/>
        </w:rPr>
        <w:t xml:space="preserve"> Scorecard</w:t>
      </w:r>
    </w:p>
    <w:p w14:paraId="4440FB5D" w14:textId="4DB25990" w:rsidR="00543F18" w:rsidRDefault="009C4DAC">
      <w:pPr>
        <w:rPr>
          <w:b/>
          <w:bCs/>
          <w:lang w:val="en-US"/>
        </w:rPr>
      </w:pPr>
      <w:r>
        <w:rPr>
          <w:b/>
          <w:bCs/>
          <w:lang w:val="en-US"/>
        </w:rPr>
        <w:t>Note: WCB costs based on the cost of injuries from 3 years previous. These can change over time. As can injury counts due to when reported.</w:t>
      </w:r>
      <w:r w:rsidR="00543F18">
        <w:rPr>
          <w:b/>
          <w:bCs/>
          <w:lang w:val="en-US"/>
        </w:rPr>
        <w:br w:type="page"/>
      </w:r>
    </w:p>
    <w:p w14:paraId="115B81DF" w14:textId="080CFD01" w:rsidR="005B65C5" w:rsidRDefault="00543F18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Review of Organizational Health and Safety Initiatives 2025-2026</w:t>
      </w:r>
    </w:p>
    <w:p w14:paraId="06090140" w14:textId="77777777" w:rsidR="00543F18" w:rsidRDefault="00543F18">
      <w:pPr>
        <w:rPr>
          <w:b/>
          <w:bCs/>
          <w:lang w:val="en-US"/>
        </w:rPr>
      </w:pPr>
    </w:p>
    <w:p w14:paraId="64D287CF" w14:textId="19CDEFD3" w:rsidR="00543F18" w:rsidRDefault="00543F18">
      <w:pPr>
        <w:rPr>
          <w:lang w:val="en-US"/>
        </w:rPr>
      </w:pPr>
      <w:r>
        <w:rPr>
          <w:lang w:val="en-US"/>
        </w:rPr>
        <w:t>Over 2025, there has been several new initiatives introduced to assist Shoreham and the Sector to improve the Safety and well-being of our staff.</w:t>
      </w:r>
    </w:p>
    <w:p w14:paraId="6778AA34" w14:textId="77777777" w:rsidR="00543F18" w:rsidRDefault="00543F18">
      <w:pPr>
        <w:rPr>
          <w:lang w:val="en-US"/>
        </w:rPr>
      </w:pPr>
    </w:p>
    <w:p w14:paraId="30618A81" w14:textId="1ECDF390" w:rsidR="00543F18" w:rsidRDefault="00543F18">
      <w:pPr>
        <w:rPr>
          <w:lang w:val="en-US"/>
        </w:rPr>
      </w:pPr>
      <w:r>
        <w:rPr>
          <w:lang w:val="en-US"/>
        </w:rPr>
        <w:t xml:space="preserve">WCB have introduced new initiatives. Shoreham and Northwood have been very </w:t>
      </w:r>
      <w:r w:rsidR="00412B5C">
        <w:rPr>
          <w:lang w:val="en-US"/>
        </w:rPr>
        <w:t xml:space="preserve">involved </w:t>
      </w:r>
      <w:proofErr w:type="gramStart"/>
      <w:r w:rsidR="00412B5C">
        <w:rPr>
          <w:lang w:val="en-US"/>
        </w:rPr>
        <w:t>in</w:t>
      </w:r>
      <w:r>
        <w:rPr>
          <w:lang w:val="en-US"/>
        </w:rPr>
        <w:t xml:space="preserve"> an effort to</w:t>
      </w:r>
      <w:proofErr w:type="gramEnd"/>
      <w:r w:rsidR="00412B5C">
        <w:rPr>
          <w:lang w:val="en-US"/>
        </w:rPr>
        <w:t xml:space="preserve"> improve workforce safety both proactively and in response to employee needs.</w:t>
      </w:r>
    </w:p>
    <w:p w14:paraId="0DB5387D" w14:textId="77777777" w:rsidR="00412B5C" w:rsidRDefault="00412B5C">
      <w:pPr>
        <w:rPr>
          <w:lang w:val="en-US"/>
        </w:rPr>
      </w:pPr>
    </w:p>
    <w:p w14:paraId="78D61E5F" w14:textId="100409DB" w:rsidR="00412B5C" w:rsidRDefault="00412B5C">
      <w:pPr>
        <w:rPr>
          <w:lang w:val="en-US"/>
        </w:rPr>
      </w:pPr>
      <w:r>
        <w:rPr>
          <w:lang w:val="en-US"/>
        </w:rPr>
        <w:t>WCB Initiatives:</w:t>
      </w:r>
    </w:p>
    <w:p w14:paraId="177FDED5" w14:textId="2C956469" w:rsidR="00412B5C" w:rsidRDefault="00412B5C">
      <w:pPr>
        <w:rPr>
          <w:lang w:val="en-US"/>
        </w:rPr>
      </w:pPr>
      <w:r>
        <w:rPr>
          <w:lang w:val="en-US"/>
        </w:rPr>
        <w:t>Psychologically Safe Workplaces</w:t>
      </w:r>
    </w:p>
    <w:p w14:paraId="18B8B268" w14:textId="30068C37" w:rsidR="00412B5C" w:rsidRDefault="00412B5C">
      <w:pPr>
        <w:rPr>
          <w:lang w:val="en-US"/>
        </w:rPr>
      </w:pPr>
      <w:r>
        <w:rPr>
          <w:lang w:val="en-US"/>
        </w:rPr>
        <w:t>Duty of Cooperate</w:t>
      </w:r>
    </w:p>
    <w:p w14:paraId="11ED8EE5" w14:textId="7AD384B8" w:rsidR="00412B5C" w:rsidRDefault="00412B5C">
      <w:pPr>
        <w:rPr>
          <w:lang w:val="en-US"/>
        </w:rPr>
      </w:pPr>
      <w:r>
        <w:rPr>
          <w:lang w:val="en-US"/>
        </w:rPr>
        <w:t>Stay at Work / Return to Work</w:t>
      </w:r>
    </w:p>
    <w:p w14:paraId="11363F5A" w14:textId="6DABC5E1" w:rsidR="00412B5C" w:rsidRDefault="00412B5C">
      <w:pPr>
        <w:rPr>
          <w:lang w:val="en-US"/>
        </w:rPr>
      </w:pPr>
      <w:r>
        <w:rPr>
          <w:lang w:val="en-US"/>
        </w:rPr>
        <w:t>Centralized access for linking staff with assessments who are injured in the workplace</w:t>
      </w:r>
    </w:p>
    <w:p w14:paraId="4CA01F5D" w14:textId="4C2FD259" w:rsidR="00412B5C" w:rsidRDefault="00412B5C">
      <w:pPr>
        <w:rPr>
          <w:lang w:val="en-US"/>
        </w:rPr>
      </w:pPr>
      <w:r>
        <w:rPr>
          <w:lang w:val="en-US"/>
        </w:rPr>
        <w:t>Decreased Reporting windows for WCB Claims</w:t>
      </w:r>
    </w:p>
    <w:p w14:paraId="252451F5" w14:textId="77777777" w:rsidR="00412B5C" w:rsidRDefault="00412B5C">
      <w:pPr>
        <w:rPr>
          <w:lang w:val="en-US"/>
        </w:rPr>
      </w:pPr>
    </w:p>
    <w:p w14:paraId="3F7A7DAB" w14:textId="0A38DB7F" w:rsidR="00412B5C" w:rsidRDefault="00412B5C">
      <w:pPr>
        <w:rPr>
          <w:lang w:val="en-US"/>
        </w:rPr>
      </w:pPr>
      <w:r>
        <w:rPr>
          <w:lang w:val="en-US"/>
        </w:rPr>
        <w:t xml:space="preserve">WCB Partnerships:  </w:t>
      </w:r>
    </w:p>
    <w:p w14:paraId="114FF43E" w14:textId="645E00F3" w:rsidR="00412B5C" w:rsidRDefault="00412B5C">
      <w:pPr>
        <w:rPr>
          <w:lang w:val="en-US"/>
        </w:rPr>
      </w:pPr>
      <w:r>
        <w:rPr>
          <w:lang w:val="en-US"/>
        </w:rPr>
        <w:t>Monthly Case Reviews for all active WCB claims (Physical and Psychological)</w:t>
      </w:r>
    </w:p>
    <w:p w14:paraId="5A45EE09" w14:textId="3827A7D2" w:rsidR="00412B5C" w:rsidRDefault="00412B5C">
      <w:pPr>
        <w:rPr>
          <w:lang w:val="en-US"/>
        </w:rPr>
      </w:pPr>
      <w:r>
        <w:rPr>
          <w:lang w:val="en-US"/>
        </w:rPr>
        <w:t>Monthly Reviews for Claims &gt;52 weeks</w:t>
      </w:r>
    </w:p>
    <w:p w14:paraId="0027C136" w14:textId="0CCDBA8C" w:rsidR="00412B5C" w:rsidRDefault="00412B5C">
      <w:pPr>
        <w:rPr>
          <w:lang w:val="en-US"/>
        </w:rPr>
      </w:pPr>
      <w:r>
        <w:rPr>
          <w:lang w:val="en-US"/>
        </w:rPr>
        <w:t xml:space="preserve">Sector meetings every Quarter </w:t>
      </w:r>
      <w:r w:rsidR="00532B46">
        <w:rPr>
          <w:lang w:val="en-US"/>
        </w:rPr>
        <w:t>(</w:t>
      </w:r>
      <w:r>
        <w:rPr>
          <w:lang w:val="en-US"/>
        </w:rPr>
        <w:t>for learning)</w:t>
      </w:r>
    </w:p>
    <w:p w14:paraId="2CD625AE" w14:textId="2A1C462D" w:rsidR="00412B5C" w:rsidRDefault="00412B5C">
      <w:pPr>
        <w:rPr>
          <w:lang w:val="en-US"/>
        </w:rPr>
      </w:pPr>
      <w:r>
        <w:rPr>
          <w:lang w:val="en-US"/>
        </w:rPr>
        <w:t>Regular Scorecard development for how we as an employer are doing with our WCB claims</w:t>
      </w:r>
    </w:p>
    <w:p w14:paraId="01AF079E" w14:textId="746B7DA0" w:rsidR="00412B5C" w:rsidRDefault="00412B5C">
      <w:pPr>
        <w:rPr>
          <w:lang w:val="en-US"/>
        </w:rPr>
      </w:pPr>
      <w:r>
        <w:rPr>
          <w:lang w:val="en-US"/>
        </w:rPr>
        <w:t>Annual Goal setting for claim management</w:t>
      </w:r>
    </w:p>
    <w:p w14:paraId="78EE1AE1" w14:textId="77777777" w:rsidR="00412B5C" w:rsidRDefault="00412B5C">
      <w:pPr>
        <w:rPr>
          <w:lang w:val="en-US"/>
        </w:rPr>
      </w:pPr>
    </w:p>
    <w:p w14:paraId="4CCF8A7D" w14:textId="239AF807" w:rsidR="00412B5C" w:rsidRDefault="00412B5C">
      <w:pPr>
        <w:rPr>
          <w:lang w:val="en-US"/>
        </w:rPr>
      </w:pPr>
      <w:r>
        <w:rPr>
          <w:lang w:val="en-US"/>
        </w:rPr>
        <w:t>These have allowed for the development of a close working relationship with our WCB partners. This aids in fast tracking concerns related to general flow challenges as well as specific claim concerns.</w:t>
      </w:r>
    </w:p>
    <w:p w14:paraId="6150B277" w14:textId="77777777" w:rsidR="00412B5C" w:rsidRDefault="00412B5C">
      <w:pPr>
        <w:rPr>
          <w:lang w:val="en-US"/>
        </w:rPr>
      </w:pPr>
    </w:p>
    <w:p w14:paraId="0DCDE4FC" w14:textId="6A101E81" w:rsidR="00412B5C" w:rsidRDefault="00412B5C">
      <w:pPr>
        <w:rPr>
          <w:lang w:val="en-US"/>
        </w:rPr>
      </w:pPr>
      <w:r>
        <w:rPr>
          <w:lang w:val="en-US"/>
        </w:rPr>
        <w:t>As an Employer:</w:t>
      </w:r>
    </w:p>
    <w:p w14:paraId="51F11FCA" w14:textId="2C3786BC" w:rsidR="00412B5C" w:rsidRDefault="00412B5C">
      <w:pPr>
        <w:rPr>
          <w:lang w:val="en-US"/>
        </w:rPr>
      </w:pPr>
      <w:r>
        <w:rPr>
          <w:lang w:val="en-US"/>
        </w:rPr>
        <w:t>We have introduced</w:t>
      </w:r>
      <w:r w:rsidR="005A11D8">
        <w:rPr>
          <w:lang w:val="en-US"/>
        </w:rPr>
        <w:t xml:space="preserve"> Trauma Informed Care and Psychologically Safe Workplaces.</w:t>
      </w:r>
    </w:p>
    <w:p w14:paraId="3D32ED9B" w14:textId="1836AD98" w:rsidR="005A11D8" w:rsidRDefault="005A11D8">
      <w:pPr>
        <w:rPr>
          <w:lang w:val="en-US"/>
        </w:rPr>
      </w:pPr>
      <w:r>
        <w:rPr>
          <w:lang w:val="en-US"/>
        </w:rPr>
        <w:t>Development of Team Lavender which is currently being piloted at the Halifax Campus</w:t>
      </w:r>
    </w:p>
    <w:p w14:paraId="2EA28747" w14:textId="288F9584" w:rsidR="005A11D8" w:rsidRDefault="005A11D8">
      <w:pPr>
        <w:rPr>
          <w:lang w:val="en-US"/>
        </w:rPr>
      </w:pPr>
      <w:r>
        <w:rPr>
          <w:lang w:val="en-US"/>
        </w:rPr>
        <w:t>Creation of a Near Miss Hotline for Shoreham (TELL – 8355)</w:t>
      </w:r>
    </w:p>
    <w:p w14:paraId="5205E9BF" w14:textId="44BDBD64" w:rsidR="005A11D8" w:rsidRDefault="005A11D8">
      <w:pPr>
        <w:rPr>
          <w:lang w:val="en-US"/>
        </w:rPr>
      </w:pPr>
      <w:r>
        <w:rPr>
          <w:lang w:val="en-US"/>
        </w:rPr>
        <w:t>Avanti coding to track financial cost of SAW/RTW</w:t>
      </w:r>
    </w:p>
    <w:p w14:paraId="282872C4" w14:textId="77777777" w:rsidR="005A11D8" w:rsidRDefault="005A11D8">
      <w:pPr>
        <w:rPr>
          <w:lang w:val="en-US"/>
        </w:rPr>
      </w:pPr>
    </w:p>
    <w:p w14:paraId="2E709E0F" w14:textId="77777777" w:rsidR="005A11D8" w:rsidRDefault="005A11D8">
      <w:pPr>
        <w:rPr>
          <w:lang w:val="en-US"/>
        </w:rPr>
      </w:pPr>
    </w:p>
    <w:p w14:paraId="290BBAB0" w14:textId="590978C4" w:rsidR="005A11D8" w:rsidRDefault="005A11D8">
      <w:pPr>
        <w:rPr>
          <w:lang w:val="en-US"/>
        </w:rPr>
      </w:pPr>
      <w:r>
        <w:rPr>
          <w:lang w:val="en-US"/>
        </w:rPr>
        <w:lastRenderedPageBreak/>
        <w:t>In development:</w:t>
      </w:r>
    </w:p>
    <w:p w14:paraId="2E6B4F7E" w14:textId="6B757FC3" w:rsidR="005A11D8" w:rsidRDefault="005A11D8">
      <w:pPr>
        <w:rPr>
          <w:lang w:val="en-US"/>
        </w:rPr>
      </w:pPr>
      <w:r>
        <w:rPr>
          <w:lang w:val="en-US"/>
        </w:rPr>
        <w:t xml:space="preserve">There was a recent Leadership survey to look at how Organizational Health can better support our </w:t>
      </w:r>
      <w:proofErr w:type="gramStart"/>
      <w:r>
        <w:rPr>
          <w:lang w:val="en-US"/>
        </w:rPr>
        <w:t>Management</w:t>
      </w:r>
      <w:proofErr w:type="gramEnd"/>
      <w:r>
        <w:rPr>
          <w:lang w:val="en-US"/>
        </w:rPr>
        <w:t xml:space="preserve"> team to support their teams. This in turn will allow us to focus on targeted training and education for the managers to support their teams.</w:t>
      </w:r>
    </w:p>
    <w:p w14:paraId="49726AE2" w14:textId="6E25404A" w:rsidR="005A11D8" w:rsidRDefault="005A11D8">
      <w:pPr>
        <w:rPr>
          <w:lang w:val="en-US"/>
        </w:rPr>
      </w:pPr>
      <w:r>
        <w:rPr>
          <w:lang w:val="en-US"/>
        </w:rPr>
        <w:t xml:space="preserve">There will also be a survey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all staff in relation to this very soon.</w:t>
      </w:r>
    </w:p>
    <w:p w14:paraId="232B6712" w14:textId="05E57F8E" w:rsidR="005A11D8" w:rsidRDefault="005A11D8">
      <w:pPr>
        <w:rPr>
          <w:lang w:val="en-US"/>
        </w:rPr>
      </w:pPr>
      <w:r>
        <w:rPr>
          <w:lang w:val="en-US"/>
        </w:rPr>
        <w:t xml:space="preserve">Exploration of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cloud based platform for Organizational Health to document and case manage Employee files as well as incident management and reporting</w:t>
      </w:r>
    </w:p>
    <w:p w14:paraId="5D42E2B8" w14:textId="77777777" w:rsidR="00412B5C" w:rsidRDefault="00412B5C">
      <w:pPr>
        <w:rPr>
          <w:lang w:val="en-US"/>
        </w:rPr>
      </w:pPr>
    </w:p>
    <w:p w14:paraId="7112FA03" w14:textId="10EE7F1F" w:rsidR="00532B46" w:rsidRPr="00532B46" w:rsidRDefault="00532B46">
      <w:pPr>
        <w:rPr>
          <w:b/>
          <w:bCs/>
          <w:lang w:val="en-US"/>
        </w:rPr>
      </w:pPr>
      <w:r w:rsidRPr="00532B46">
        <w:rPr>
          <w:b/>
          <w:bCs/>
          <w:lang w:val="en-US"/>
        </w:rPr>
        <w:t>Of note for 2025 in relation to awareness of types of staff incidents:</w:t>
      </w:r>
    </w:p>
    <w:p w14:paraId="6419CC43" w14:textId="77777777" w:rsidR="00532B46" w:rsidRDefault="00532B46">
      <w:pPr>
        <w:rPr>
          <w:lang w:val="en-US"/>
        </w:rPr>
      </w:pPr>
    </w:p>
    <w:p w14:paraId="30841199" w14:textId="5FBE6220" w:rsidR="00532B46" w:rsidRDefault="00532B46">
      <w:pPr>
        <w:rPr>
          <w:lang w:val="en-US"/>
        </w:rPr>
      </w:pPr>
      <w:r>
        <w:rPr>
          <w:lang w:val="en-US"/>
        </w:rPr>
        <w:t>Strains and Sprains/ Body Mechanics- 10</w:t>
      </w:r>
    </w:p>
    <w:p w14:paraId="7B5D7F51" w14:textId="2849E08D" w:rsidR="00532B46" w:rsidRDefault="00532B46">
      <w:pPr>
        <w:rPr>
          <w:lang w:val="en-US"/>
        </w:rPr>
      </w:pPr>
      <w:r>
        <w:rPr>
          <w:lang w:val="en-US"/>
        </w:rPr>
        <w:t>Falls, Slips and Trips – 5</w:t>
      </w:r>
    </w:p>
    <w:p w14:paraId="3D8B4B02" w14:textId="7F8880AA" w:rsidR="00532B46" w:rsidRDefault="00532B46">
      <w:pPr>
        <w:rPr>
          <w:lang w:val="en-US"/>
        </w:rPr>
      </w:pPr>
      <w:r>
        <w:rPr>
          <w:lang w:val="en-US"/>
        </w:rPr>
        <w:t>Equipment Related – 4</w:t>
      </w:r>
    </w:p>
    <w:p w14:paraId="36B27308" w14:textId="25253150" w:rsidR="00532B46" w:rsidRDefault="00532B46">
      <w:pPr>
        <w:rPr>
          <w:lang w:val="en-US"/>
        </w:rPr>
      </w:pPr>
      <w:r>
        <w:rPr>
          <w:lang w:val="en-US"/>
        </w:rPr>
        <w:t>Physical Aggression – 7</w:t>
      </w:r>
    </w:p>
    <w:p w14:paraId="4B9D626B" w14:textId="464B3AF7" w:rsidR="00532B46" w:rsidRDefault="00532B46">
      <w:pPr>
        <w:rPr>
          <w:lang w:val="en-US"/>
        </w:rPr>
      </w:pPr>
      <w:r>
        <w:rPr>
          <w:lang w:val="en-US"/>
        </w:rPr>
        <w:t>Overtime Injuries- 4</w:t>
      </w:r>
    </w:p>
    <w:p w14:paraId="621BFACA" w14:textId="10F71B7F" w:rsidR="00532B46" w:rsidRDefault="00532B46">
      <w:pPr>
        <w:rPr>
          <w:lang w:val="en-US"/>
        </w:rPr>
      </w:pPr>
      <w:r>
        <w:rPr>
          <w:lang w:val="en-US"/>
        </w:rPr>
        <w:t>Struck by -5</w:t>
      </w:r>
    </w:p>
    <w:p w14:paraId="6913DBCE" w14:textId="7155770A" w:rsidR="00532B46" w:rsidRDefault="00532B46">
      <w:pPr>
        <w:rPr>
          <w:lang w:val="en-US"/>
        </w:rPr>
      </w:pPr>
      <w:r>
        <w:rPr>
          <w:lang w:val="en-US"/>
        </w:rPr>
        <w:t>Exposure -1</w:t>
      </w:r>
    </w:p>
    <w:p w14:paraId="11AE1738" w14:textId="50422441" w:rsidR="00532B46" w:rsidRDefault="00532B46">
      <w:pPr>
        <w:rPr>
          <w:lang w:val="en-US"/>
        </w:rPr>
      </w:pPr>
    </w:p>
    <w:p w14:paraId="350752CC" w14:textId="77777777" w:rsidR="00532B46" w:rsidRDefault="00532B46">
      <w:pPr>
        <w:rPr>
          <w:lang w:val="en-US"/>
        </w:rPr>
      </w:pPr>
    </w:p>
    <w:p w14:paraId="4388AEBF" w14:textId="77777777" w:rsidR="00412B5C" w:rsidRDefault="00412B5C">
      <w:pPr>
        <w:rPr>
          <w:lang w:val="en-US"/>
        </w:rPr>
      </w:pPr>
    </w:p>
    <w:p w14:paraId="1357CD5B" w14:textId="77777777" w:rsidR="00412B5C" w:rsidRDefault="00412B5C">
      <w:pPr>
        <w:rPr>
          <w:lang w:val="en-US"/>
        </w:rPr>
      </w:pPr>
    </w:p>
    <w:p w14:paraId="3BE8744B" w14:textId="77777777" w:rsidR="00412B5C" w:rsidRDefault="00412B5C">
      <w:pPr>
        <w:rPr>
          <w:lang w:val="en-US"/>
        </w:rPr>
      </w:pPr>
    </w:p>
    <w:p w14:paraId="26E21CC3" w14:textId="77777777" w:rsidR="00412B5C" w:rsidRDefault="00412B5C">
      <w:pPr>
        <w:rPr>
          <w:lang w:val="en-US"/>
        </w:rPr>
      </w:pPr>
    </w:p>
    <w:p w14:paraId="116C551A" w14:textId="77777777" w:rsidR="00412B5C" w:rsidRDefault="00412B5C">
      <w:pPr>
        <w:rPr>
          <w:lang w:val="en-US"/>
        </w:rPr>
      </w:pPr>
    </w:p>
    <w:p w14:paraId="302F344D" w14:textId="77777777" w:rsidR="00543F18" w:rsidRPr="00543F18" w:rsidRDefault="00543F18">
      <w:pPr>
        <w:rPr>
          <w:lang w:val="en-US"/>
        </w:rPr>
      </w:pPr>
    </w:p>
    <w:sectPr w:rsidR="00543F18" w:rsidRPr="00543F18" w:rsidSect="005A11D8">
      <w:headerReference w:type="default" r:id="rId7"/>
      <w:pgSz w:w="12240" w:h="15840" w:code="1"/>
      <w:pgMar w:top="680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4F11" w14:textId="77777777" w:rsidR="002F1A99" w:rsidRDefault="002F1A99" w:rsidP="005B65C5">
      <w:pPr>
        <w:spacing w:after="0" w:line="240" w:lineRule="auto"/>
      </w:pPr>
      <w:r>
        <w:separator/>
      </w:r>
    </w:p>
  </w:endnote>
  <w:endnote w:type="continuationSeparator" w:id="0">
    <w:p w14:paraId="40078478" w14:textId="77777777" w:rsidR="002F1A99" w:rsidRDefault="002F1A99" w:rsidP="005B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676D" w14:textId="77777777" w:rsidR="002F1A99" w:rsidRDefault="002F1A99" w:rsidP="005B65C5">
      <w:pPr>
        <w:spacing w:after="0" w:line="240" w:lineRule="auto"/>
      </w:pPr>
      <w:r>
        <w:separator/>
      </w:r>
    </w:p>
  </w:footnote>
  <w:footnote w:type="continuationSeparator" w:id="0">
    <w:p w14:paraId="1E636A0D" w14:textId="77777777" w:rsidR="002F1A99" w:rsidRDefault="002F1A99" w:rsidP="005B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EF71" w14:textId="77777777" w:rsidR="005B65C5" w:rsidRPr="005B65C5" w:rsidRDefault="005B65C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AC"/>
    <w:rsid w:val="000D141F"/>
    <w:rsid w:val="00161093"/>
    <w:rsid w:val="0017020B"/>
    <w:rsid w:val="00197A10"/>
    <w:rsid w:val="001B0E34"/>
    <w:rsid w:val="00245442"/>
    <w:rsid w:val="0025533A"/>
    <w:rsid w:val="00267FAC"/>
    <w:rsid w:val="002F1A99"/>
    <w:rsid w:val="00412B5C"/>
    <w:rsid w:val="00422B96"/>
    <w:rsid w:val="00451EDA"/>
    <w:rsid w:val="0051599D"/>
    <w:rsid w:val="00532B46"/>
    <w:rsid w:val="00543F18"/>
    <w:rsid w:val="005731E6"/>
    <w:rsid w:val="005A11D8"/>
    <w:rsid w:val="005B65C5"/>
    <w:rsid w:val="005B6931"/>
    <w:rsid w:val="0063015B"/>
    <w:rsid w:val="006D13BD"/>
    <w:rsid w:val="006D35CA"/>
    <w:rsid w:val="006F5456"/>
    <w:rsid w:val="00707DFA"/>
    <w:rsid w:val="00821340"/>
    <w:rsid w:val="0084179F"/>
    <w:rsid w:val="008A03E1"/>
    <w:rsid w:val="00983E4E"/>
    <w:rsid w:val="0098484E"/>
    <w:rsid w:val="009C4DAC"/>
    <w:rsid w:val="00A00F7D"/>
    <w:rsid w:val="00A32665"/>
    <w:rsid w:val="00BC68B5"/>
    <w:rsid w:val="00BD2730"/>
    <w:rsid w:val="00C14FFC"/>
    <w:rsid w:val="00C70476"/>
    <w:rsid w:val="00C75C3E"/>
    <w:rsid w:val="00DD370E"/>
    <w:rsid w:val="00E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6924"/>
  <w15:chartTrackingRefBased/>
  <w15:docId w15:val="{DE01B48C-FFEC-42A9-8148-4DB51BE3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C5"/>
  </w:style>
  <w:style w:type="paragraph" w:styleId="Footer">
    <w:name w:val="footer"/>
    <w:basedOn w:val="Normal"/>
    <w:link w:val="FooterChar"/>
    <w:uiPriority w:val="99"/>
    <w:unhideWhenUsed/>
    <w:rsid w:val="005B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3656-6BD5-4A3D-B82E-03B3D65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Croft</dc:creator>
  <cp:keywords/>
  <dc:description/>
  <cp:lastModifiedBy>Tammy Conrad</cp:lastModifiedBy>
  <cp:revision>2</cp:revision>
  <cp:lastPrinted>2026-03-30T19:14:00Z</cp:lastPrinted>
  <dcterms:created xsi:type="dcterms:W3CDTF">2026-03-31T16:06:00Z</dcterms:created>
  <dcterms:modified xsi:type="dcterms:W3CDTF">2026-03-31T16:06:00Z</dcterms:modified>
</cp:coreProperties>
</file>